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FB" w:rsidRPr="00C372FB" w:rsidRDefault="00C372FB" w:rsidP="00C37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</w:pPr>
      <w:bookmarkStart w:id="0" w:name="_Hlk35848465"/>
      <w:r w:rsidRPr="00C372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LEI MUNICIPAL N.º 1.691/2020 DE </w:t>
      </w:r>
      <w:bookmarkEnd w:id="0"/>
      <w:proofErr w:type="gramStart"/>
      <w:r w:rsidRPr="00C372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pt-BR"/>
        </w:rPr>
        <w:t>18 MARÇO</w:t>
      </w:r>
      <w:proofErr w:type="gramEnd"/>
      <w:r w:rsidRPr="00C372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 DE 2.020</w:t>
      </w:r>
    </w:p>
    <w:p w:rsidR="00C372FB" w:rsidRPr="00C372FB" w:rsidRDefault="00C372FB" w:rsidP="00C372FB">
      <w:pPr>
        <w:spacing w:after="0" w:line="240" w:lineRule="auto"/>
        <w:ind w:left="709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t-BR"/>
        </w:rPr>
        <w:t>“Dispõem sobre autorização Legislativa para Alienação de bens inservíveis à municipalidade que especifica e dá outras providências”.</w:t>
      </w:r>
    </w:p>
    <w:p w:rsidR="00C372FB" w:rsidRPr="00C372FB" w:rsidRDefault="00C372FB" w:rsidP="00C372FB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ind w:left="709" w:right="282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JOSE APARECIDO DE MELO, Prefeito Municipal de Santana da Ponte Pensa, Estado de São Paulo etc., no uso de suas atribuições legais, faz saber que a Câmara Municipal aprovou e ele sanciona e promulga a seguinte Lei:-</w:t>
      </w:r>
    </w:p>
    <w:p w:rsidR="00C372FB" w:rsidRPr="00C372FB" w:rsidRDefault="00C372FB" w:rsidP="00C372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                                     Artigo 1º -</w:t>
      </w: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Fica o Poder Executivo Municipal autorizado a alienar os bens móveis, devidamente relacionados e identificados no anexo I, nos exatos termos do artigo 98 da Lei Orgânica do Município de Santana da Ponte Pensa.</w:t>
      </w:r>
    </w:p>
    <w:p w:rsidR="00C372FB" w:rsidRPr="00C372FB" w:rsidRDefault="00C372FB" w:rsidP="00C372FB">
      <w:pPr>
        <w:spacing w:after="0" w:line="240" w:lineRule="auto"/>
        <w:ind w:firstLine="234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                                     </w:t>
      </w:r>
      <w:r w:rsidRPr="00C3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Artigo 2º</w:t>
      </w: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- O produto da receita das alienações será depositado e aplicado em Conta Bancária específica, até a aquisição ou aquisições de </w:t>
      </w:r>
      <w:proofErr w:type="gramStart"/>
      <w:r w:rsidRPr="00C372FB">
        <w:rPr>
          <w:rFonts w:ascii="Times New Roman" w:eastAsia="Times New Roman" w:hAnsi="Times New Roman" w:cs="Times New Roman"/>
          <w:color w:val="000000"/>
          <w:sz w:val="28"/>
          <w:lang w:eastAsia="pt-BR"/>
        </w:rPr>
        <w:t>outro(s) bens(s)</w:t>
      </w:r>
      <w:proofErr w:type="gramEnd"/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nos termos da legislação em vigor.</w:t>
      </w:r>
    </w:p>
    <w:p w:rsidR="00C372FB" w:rsidRPr="00C372FB" w:rsidRDefault="00C372FB" w:rsidP="00C372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                                     </w:t>
      </w:r>
      <w:r w:rsidRPr="00C3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Artigo 3º</w:t>
      </w: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- Esta Lei entrará em vigor na data de sua publicação, revogam-se as disposições em contrário.</w:t>
      </w:r>
    </w:p>
    <w:p w:rsidR="00C372FB" w:rsidRPr="00C372FB" w:rsidRDefault="00C372FB" w:rsidP="00C372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                                   </w:t>
      </w:r>
    </w:p>
    <w:p w:rsidR="00C372FB" w:rsidRPr="00C372FB" w:rsidRDefault="00C372FB" w:rsidP="00C372FB">
      <w:pPr>
        <w:spacing w:after="0" w:line="280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Arial" w:eastAsia="Times New Roman" w:hAnsi="Arial" w:cs="Arial"/>
          <w:color w:val="000000"/>
          <w:lang w:eastAsia="pt-BR"/>
        </w:rPr>
        <w:t>Santana da Ponte Pensa 18 de março de 2020.</w:t>
      </w:r>
    </w:p>
    <w:p w:rsidR="00C372FB" w:rsidRPr="00C372FB" w:rsidRDefault="00C372FB" w:rsidP="00C372FB">
      <w:pPr>
        <w:spacing w:after="0" w:line="280" w:lineRule="atLeast"/>
        <w:ind w:firstLine="113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Arial" w:eastAsia="Times New Roman" w:hAnsi="Arial" w:cs="Arial"/>
          <w:color w:val="000000"/>
          <w:lang w:eastAsia="pt-BR"/>
        </w:rPr>
        <w:t> </w:t>
      </w:r>
    </w:p>
    <w:p w:rsidR="00C372FB" w:rsidRPr="00C372FB" w:rsidRDefault="00C372FB" w:rsidP="00C372FB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C372FB" w:rsidRPr="00C372FB" w:rsidRDefault="00C372FB" w:rsidP="00C372FB">
      <w:pPr>
        <w:spacing w:after="160" w:line="200" w:lineRule="atLeast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___________________________</w:t>
      </w:r>
    </w:p>
    <w:p w:rsidR="00C372FB" w:rsidRPr="00C372FB" w:rsidRDefault="00C372FB" w:rsidP="00C372FB">
      <w:pPr>
        <w:spacing w:after="0" w:line="240" w:lineRule="auto"/>
        <w:ind w:left="814" w:firstLine="708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Jose Aparecido de Melo</w:t>
      </w:r>
    </w:p>
    <w:p w:rsidR="00C372FB" w:rsidRPr="00C372FB" w:rsidRDefault="00C372FB" w:rsidP="00C372FB">
      <w:pPr>
        <w:spacing w:after="0" w:line="240" w:lineRule="auto"/>
        <w:ind w:left="814" w:firstLine="708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:rsidR="00C372FB" w:rsidRPr="00C372FB" w:rsidRDefault="00C372FB" w:rsidP="00C372FB">
      <w:pPr>
        <w:spacing w:after="0" w:line="240" w:lineRule="auto"/>
        <w:ind w:left="814" w:firstLine="708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ind w:left="814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Registrado na Secretária em data supra e publicado por afixação nos termos do artigo 88 da Lei Orgânica do Município.</w:t>
      </w:r>
    </w:p>
    <w:p w:rsidR="00C372FB" w:rsidRPr="00C372FB" w:rsidRDefault="00C372FB" w:rsidP="00C372FB">
      <w:pPr>
        <w:spacing w:after="0" w:line="240" w:lineRule="auto"/>
        <w:ind w:left="814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ind w:left="814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ind w:left="814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372FB" w:rsidRPr="00C372FB" w:rsidRDefault="00C372FB" w:rsidP="00C372FB">
      <w:pPr>
        <w:spacing w:after="0" w:line="240" w:lineRule="auto"/>
        <w:ind w:left="814" w:right="-32" w:firstLine="144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_____________________________</w:t>
      </w:r>
    </w:p>
    <w:p w:rsidR="00C372FB" w:rsidRPr="00C372FB" w:rsidRDefault="00C372FB" w:rsidP="00C372FB">
      <w:pPr>
        <w:spacing w:after="0" w:line="240" w:lineRule="auto"/>
        <w:ind w:left="814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</w:t>
      </w:r>
      <w:proofErr w:type="spellStart"/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Celia</w:t>
      </w:r>
      <w:proofErr w:type="spellEnd"/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spellStart"/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Chiareti</w:t>
      </w:r>
      <w:proofErr w:type="spellEnd"/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Ortega</w:t>
      </w:r>
    </w:p>
    <w:p w:rsidR="00C372FB" w:rsidRPr="00C372FB" w:rsidRDefault="00C372FB" w:rsidP="00C372FB">
      <w:pPr>
        <w:spacing w:after="0" w:line="240" w:lineRule="auto"/>
        <w:ind w:left="3646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Assistente Técnico Administrativo</w:t>
      </w:r>
    </w:p>
    <w:p w:rsidR="00C372FB" w:rsidRPr="00C372FB" w:rsidRDefault="00C372FB" w:rsidP="00C372FB">
      <w:pPr>
        <w:spacing w:after="160" w:line="200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:rsidR="00C372FB" w:rsidRPr="00C372FB" w:rsidRDefault="00C372FB" w:rsidP="00C372FB">
      <w:pPr>
        <w:spacing w:after="160" w:line="200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:rsidR="00C372FB" w:rsidRPr="00C372FB" w:rsidRDefault="00C372FB" w:rsidP="00C372FB">
      <w:pPr>
        <w:spacing w:after="160" w:line="200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b/>
          <w:bCs/>
          <w:color w:val="000000"/>
          <w:lang w:eastAsia="pt-BR"/>
        </w:rPr>
        <w:t>Anexo I</w:t>
      </w:r>
    </w:p>
    <w:p w:rsidR="00C372FB" w:rsidRPr="00C372FB" w:rsidRDefault="00C372FB" w:rsidP="00C372FB">
      <w:pPr>
        <w:spacing w:after="160" w:line="200" w:lineRule="atLeast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372FB" w:rsidRPr="00C372FB" w:rsidRDefault="00C372FB" w:rsidP="00C372FB">
      <w:pPr>
        <w:spacing w:after="160" w:line="200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Relação de Bens</w:t>
      </w:r>
    </w:p>
    <w:p w:rsidR="00C372FB" w:rsidRPr="00C372FB" w:rsidRDefault="00C372FB" w:rsidP="00C372FB">
      <w:pPr>
        <w:spacing w:after="160" w:line="200" w:lineRule="atLeast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372FB" w:rsidRPr="00C372FB" w:rsidRDefault="00C372FB" w:rsidP="00C372FB">
      <w:pPr>
        <w:spacing w:after="160" w:line="200" w:lineRule="atLeast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372FB" w:rsidRPr="00C372FB" w:rsidRDefault="00C372FB" w:rsidP="00C372FB">
      <w:pPr>
        <w:spacing w:after="160" w:line="200" w:lineRule="atLeast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372FB" w:rsidRPr="00C372FB" w:rsidRDefault="00C372FB" w:rsidP="00C372FB">
      <w:pPr>
        <w:spacing w:after="160" w:line="200" w:lineRule="atLeast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3827"/>
        <w:gridCol w:w="2432"/>
      </w:tblGrid>
      <w:tr w:rsidR="00C372FB" w:rsidRPr="00C372FB" w:rsidTr="00C372FB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af-ZA" w:eastAsia="pt-BR"/>
              </w:rPr>
              <w:t>Patrimônio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af-ZA" w:eastAsia="pt-BR"/>
              </w:rPr>
              <w:t>Descrição do Bem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af-ZA" w:eastAsia="pt-BR"/>
              </w:rPr>
              <w:t>Valor</w:t>
            </w:r>
          </w:p>
        </w:tc>
      </w:tr>
      <w:tr w:rsidR="00C372FB" w:rsidRPr="00C372FB" w:rsidTr="00C372F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002435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Grade Aradora Baldan 14 discos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Mediante Avaliação</w:t>
            </w:r>
          </w:p>
        </w:tc>
      </w:tr>
      <w:tr w:rsidR="00C372FB" w:rsidRPr="00C372FB" w:rsidTr="00C372F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002486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Arado Subsolador com Desarme Automático com discos de corte e Rolamento 5 hastes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Mediante Avaliação</w:t>
            </w:r>
          </w:p>
        </w:tc>
      </w:tr>
      <w:tr w:rsidR="00C372FB" w:rsidRPr="00C372FB" w:rsidTr="00C372F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002432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Roçadeira Hidráulica Dupla Baldan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Mediante Avaliação</w:t>
            </w:r>
          </w:p>
        </w:tc>
      </w:tr>
      <w:tr w:rsidR="00C372FB" w:rsidRPr="00C372FB" w:rsidTr="00C372F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002430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Colhedora de Forragens com 12 Facas de Corte Transmissão Por Cardan Hidráulico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Mediante Avaliação</w:t>
            </w:r>
          </w:p>
        </w:tc>
      </w:tr>
      <w:tr w:rsidR="00C372FB" w:rsidRPr="00C372FB" w:rsidTr="00C372F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001223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Roçadeira </w:t>
            </w:r>
            <w:r w:rsidRPr="00C372FB">
              <w:rPr>
                <w:rFonts w:ascii="Times New Roman" w:eastAsia="Times New Roman" w:hAnsi="Times New Roman" w:cs="Times New Roman"/>
                <w:sz w:val="20"/>
                <w:szCs w:val="20"/>
                <w:lang w:val="af-ZA" w:eastAsia="pt-BR"/>
              </w:rPr>
              <w:t>Central Lateral Marca Tatu, Modelo RO 1.700, sem roda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FB" w:rsidRPr="00C372FB" w:rsidRDefault="00C372FB" w:rsidP="00C372F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372FB">
              <w:rPr>
                <w:rFonts w:ascii="Calibri" w:eastAsia="Times New Roman" w:hAnsi="Calibri" w:cs="Calibri"/>
                <w:sz w:val="20"/>
                <w:szCs w:val="20"/>
                <w:lang w:val="af-ZA" w:eastAsia="pt-BR"/>
              </w:rPr>
              <w:t>Mediante Avaliação</w:t>
            </w:r>
          </w:p>
        </w:tc>
      </w:tr>
    </w:tbl>
    <w:p w:rsidR="00C372FB" w:rsidRPr="00C372FB" w:rsidRDefault="00C372FB" w:rsidP="00C372FB">
      <w:pPr>
        <w:spacing w:after="160" w:line="200" w:lineRule="atLeast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372FB" w:rsidRPr="00C372FB" w:rsidRDefault="00C372FB" w:rsidP="00C372FB">
      <w:pPr>
        <w:spacing w:after="160" w:line="200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372FB" w:rsidRPr="00C372FB" w:rsidRDefault="00C372FB" w:rsidP="00C372FB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C372FB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557309" w:rsidRDefault="00C372FB"/>
    <w:sectPr w:rsidR="00557309" w:rsidSect="000A6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C372FB"/>
    <w:rsid w:val="000A660F"/>
    <w:rsid w:val="009D1440"/>
    <w:rsid w:val="00C372FB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0F"/>
  </w:style>
  <w:style w:type="paragraph" w:styleId="Ttulo1">
    <w:name w:val="heading 1"/>
    <w:basedOn w:val="Normal"/>
    <w:link w:val="Ttulo1Char"/>
    <w:uiPriority w:val="9"/>
    <w:qFormat/>
    <w:rsid w:val="00C37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72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grame">
    <w:name w:val="grame"/>
    <w:basedOn w:val="Fontepargpadro"/>
    <w:rsid w:val="00C372F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72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72FB"/>
    <w:rPr>
      <w:b/>
      <w:bCs/>
    </w:rPr>
  </w:style>
  <w:style w:type="character" w:customStyle="1" w:styleId="spelle">
    <w:name w:val="spelle"/>
    <w:basedOn w:val="Fontepargpadro"/>
    <w:rsid w:val="00C372FB"/>
  </w:style>
  <w:style w:type="paragraph" w:styleId="NormalWeb">
    <w:name w:val="Normal (Web)"/>
    <w:basedOn w:val="Normal"/>
    <w:uiPriority w:val="99"/>
    <w:unhideWhenUsed/>
    <w:rsid w:val="00C3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2021-02-18T18:26:00Z</dcterms:created>
  <dcterms:modified xsi:type="dcterms:W3CDTF">2021-02-18T18:27:00Z</dcterms:modified>
</cp:coreProperties>
</file>